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Smlouva o poskytnutí odlehčovací služby č. </w:t>
      </w: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2024</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b/>
          <w:sz w:val="24"/>
          <w:szCs w:val="24"/>
        </w:rPr>
        <w:t>Smluvní strany:</w:t>
        <w:br/>
        <w:t>Centrum služeb Aladinka, z.ú.,</w:t>
        <w:br/>
      </w:r>
      <w:r>
        <w:rPr>
          <w:rFonts w:eastAsia="Times New Roman" w:cs="Times New Roman" w:ascii="Times New Roman" w:hAnsi="Times New Roman"/>
          <w:bCs/>
          <w:sz w:val="24"/>
          <w:szCs w:val="24"/>
        </w:rPr>
        <w:t>Evropská 2850/51, 350 02 Cheb</w:t>
        <w:br/>
      </w:r>
      <w:r>
        <w:rPr>
          <w:rFonts w:eastAsia="Times New Roman" w:cs="Times New Roman" w:ascii="Times New Roman" w:hAnsi="Times New Roman"/>
          <w:sz w:val="24"/>
          <w:szCs w:val="24"/>
        </w:rPr>
        <w:t xml:space="preserve">Zastoupení: Monika Odvárková, DiS., MBA, </w:t>
      </w:r>
      <w:r>
        <w:rPr>
          <w:rFonts w:eastAsia="Times New Roman" w:cs="Times New Roman" w:ascii="Times New Roman" w:hAnsi="Times New Roman"/>
          <w:color w:val="000000"/>
          <w:sz w:val="24"/>
          <w:szCs w:val="24"/>
        </w:rPr>
        <w:t>ředitelka</w:t>
        <w:br/>
      </w:r>
      <w:r>
        <w:rPr>
          <w:rFonts w:eastAsia="Times New Roman" w:cs="Times New Roman" w:ascii="Times New Roman" w:hAnsi="Times New Roman"/>
          <w:sz w:val="24"/>
          <w:szCs w:val="24"/>
        </w:rPr>
        <w:t xml:space="preserve">dále jen </w:t>
      </w:r>
      <w:r>
        <w:rPr>
          <w:rFonts w:eastAsia="Times New Roman" w:cs="Times New Roman" w:ascii="Times New Roman" w:hAnsi="Times New Roman"/>
          <w:b/>
          <w:sz w:val="24"/>
          <w:szCs w:val="24"/>
        </w:rPr>
        <w:t>,,Poskytovatel“</w:t>
        <w:br/>
      </w:r>
      <w:r>
        <w:rPr>
          <w:rFonts w:eastAsia="Times New Roman" w:cs="Times New Roman" w:ascii="Times New Roman" w:hAnsi="Times New Roman"/>
          <w:sz w:val="24"/>
          <w:szCs w:val="24"/>
        </w:rPr>
        <w:t>a</w:t>
        <w:br/>
      </w:r>
      <w:r>
        <w:rPr>
          <w:rFonts w:cs="Times New Roman" w:ascii="Times New Roman" w:hAnsi="Times New Roman"/>
          <w:sz w:val="24"/>
          <w:szCs w:val="24"/>
        </w:rPr>
        <w:t>jméno příjmení:</w:t>
        <w:tab/>
        <w:tab/>
      </w:r>
      <w:r>
        <w:rPr>
          <w:rFonts w:cs="Times New Roman" w:ascii="Times New Roman" w:hAnsi="Times New Roman"/>
          <w:sz w:val="24"/>
          <w:szCs w:val="24"/>
          <w:highlight w:val="yellow"/>
        </w:rPr>
        <w:t>…..</w:t>
      </w:r>
      <w:r>
        <w:rPr>
          <w:rFonts w:cs="Times New Roman" w:ascii="Times New Roman" w:hAnsi="Times New Roman"/>
          <w:sz w:val="24"/>
          <w:szCs w:val="24"/>
        </w:rPr>
        <w:br/>
        <w:t>nar.:</w:t>
        <w:tab/>
        <w:tab/>
        <w:tab/>
        <w:tab/>
      </w:r>
      <w:r>
        <w:rPr>
          <w:rFonts w:cs="Times New Roman" w:ascii="Times New Roman" w:hAnsi="Times New Roman"/>
          <w:sz w:val="24"/>
          <w:szCs w:val="24"/>
          <w:highlight w:val="yellow"/>
        </w:rPr>
        <w:t>…..</w:t>
      </w:r>
      <w:r>
        <w:rPr>
          <w:rFonts w:cs="Times New Roman" w:ascii="Times New Roman" w:hAnsi="Times New Roman"/>
          <w:sz w:val="24"/>
          <w:szCs w:val="24"/>
        </w:rPr>
        <w:br/>
        <w:t>trvalý pobyt:</w:t>
        <w:tab/>
        <w:tab/>
        <w:tab/>
      </w:r>
      <w:r>
        <w:rPr>
          <w:rFonts w:cs="Times New Roman" w:ascii="Times New Roman" w:hAnsi="Times New Roman"/>
          <w:sz w:val="24"/>
          <w:szCs w:val="24"/>
          <w:highlight w:val="yellow"/>
        </w:rPr>
        <w:t>……</w:t>
      </w:r>
    </w:p>
    <w:p>
      <w:pPr>
        <w:pStyle w:val="Normal"/>
        <w:spacing w:lineRule="auto" w:line="240" w:before="0" w:after="0"/>
        <w:rPr>
          <w:rFonts w:ascii="Times New Roman" w:hAnsi="Times New Roman" w:eastAsia="Times New Roman" w:cs="Times New Roman"/>
          <w:b/>
          <w:sz w:val="24"/>
          <w:szCs w:val="24"/>
        </w:rPr>
      </w:pPr>
      <w:r>
        <w:rPr>
          <w:rFonts w:cs="Times New Roman" w:ascii="Times New Roman" w:hAnsi="Times New Roman"/>
          <w:sz w:val="24"/>
          <w:szCs w:val="24"/>
        </w:rPr>
        <w:t>adresa výkonu péče:</w:t>
        <w:tab/>
        <w:tab/>
      </w:r>
      <w:r>
        <w:rPr>
          <w:rFonts w:cs="Times New Roman" w:ascii="Times New Roman" w:hAnsi="Times New Roman"/>
          <w:sz w:val="24"/>
          <w:szCs w:val="24"/>
          <w:highlight w:val="yellow"/>
        </w:rPr>
        <w:t>…..</w:t>
      </w:r>
      <w:r>
        <w:rPr>
          <w:rFonts w:cs="Times New Roman" w:ascii="Times New Roman" w:hAnsi="Times New Roman"/>
          <w:sz w:val="24"/>
          <w:szCs w:val="24"/>
        </w:rPr>
        <w:br/>
        <w:t>telefonní kontakt:</w:t>
        <w:tab/>
        <w:tab/>
      </w:r>
      <w:r>
        <w:rPr>
          <w:rFonts w:cs="Times New Roman" w:ascii="Times New Roman" w:hAnsi="Times New Roman"/>
          <w:sz w:val="24"/>
          <w:szCs w:val="24"/>
          <w:highlight w:val="yellow"/>
        </w:rPr>
        <w:t>……</w:t>
      </w:r>
      <w:r>
        <w:rPr>
          <w:rFonts w:cs="Times New Roman" w:ascii="Times New Roman" w:hAnsi="Times New Roman"/>
          <w:sz w:val="24"/>
          <w:szCs w:val="24"/>
        </w:rPr>
        <w:br/>
      </w:r>
      <w:r>
        <w:rPr>
          <w:rFonts w:eastAsia="Times New Roman" w:cs="Times New Roman" w:ascii="Times New Roman" w:hAnsi="Times New Roman"/>
          <w:sz w:val="24"/>
          <w:szCs w:val="24"/>
        </w:rPr>
        <w:t xml:space="preserve">dále jen </w:t>
      </w:r>
      <w:r>
        <w:rPr>
          <w:rFonts w:eastAsia="Times New Roman" w:cs="Times New Roman" w:ascii="Times New Roman" w:hAnsi="Times New Roman"/>
          <w:b/>
          <w:sz w:val="24"/>
          <w:szCs w:val="24"/>
        </w:rPr>
        <w:t>,,Klient“</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níže uvedeného dne, měsíce a roku uzavřeli v souladu se zákonem č. 108/2006 Sb., o sociálních službách, tuto </w:t>
      </w:r>
      <w:r>
        <w:rPr>
          <w:rFonts w:eastAsia="Times New Roman" w:cs="Times New Roman" w:ascii="Times New Roman" w:hAnsi="Times New Roman"/>
          <w:b/>
          <w:sz w:val="24"/>
          <w:szCs w:val="24"/>
        </w:rPr>
        <w:t xml:space="preserve">smlouvu o poskytování Odlehčovací služby </w:t>
        <w:br/>
        <w:t xml:space="preserve">podle ust. </w:t>
      </w:r>
      <w:r>
        <w:rPr>
          <w:rFonts w:eastAsia="Times New Roman" w:cs="Times New Roman" w:ascii="Times New Roman" w:hAnsi="Times New Roman"/>
          <w:b/>
          <w:sz w:val="24"/>
          <w:szCs w:val="24"/>
          <w:shd w:fill="FFFFFF" w:val="clear"/>
        </w:rPr>
        <w:t>§</w:t>
      </w:r>
      <w:r>
        <w:rPr>
          <w:rFonts w:eastAsia="Times New Roman" w:cs="Times New Roman" w:ascii="Times New Roman" w:hAnsi="Times New Roman"/>
          <w:b/>
          <w:sz w:val="24"/>
          <w:szCs w:val="24"/>
        </w:rPr>
        <w:t xml:space="preserve"> 44 Zákona (dále jen „Smlouva“):</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istParagraph"/>
        <w:numPr>
          <w:ilvl w:val="0"/>
          <w:numId w:val="1"/>
        </w:numPr>
        <w:spacing w:lineRule="auto" w:line="240" w:before="0" w:after="0"/>
        <w:jc w:val="center"/>
        <w:rPr>
          <w:rFonts w:ascii="Times New Roman" w:hAnsi="Times New Roman" w:eastAsia="Times New Roman"/>
          <w:b/>
          <w:sz w:val="28"/>
          <w:szCs w:val="28"/>
        </w:rPr>
      </w:pPr>
      <w:r>
        <w:rPr>
          <w:rFonts w:eastAsia="Times New Roman" w:ascii="Times New Roman" w:hAnsi="Times New Roman"/>
          <w:b/>
          <w:color w:val="000000"/>
          <w:sz w:val="28"/>
          <w:szCs w:val="28"/>
        </w:rPr>
        <w:t>Rozsah poskytování sociální služby</w:t>
      </w:r>
    </w:p>
    <w:p>
      <w:pPr>
        <w:pStyle w:val="ListParagraph"/>
        <w:numPr>
          <w:ilvl w:val="0"/>
          <w:numId w:val="4"/>
        </w:numPr>
        <w:spacing w:lineRule="auto" w:line="240" w:before="0" w:after="0"/>
        <w:ind w:hanging="360" w:left="360"/>
        <w:jc w:val="both"/>
        <w:rPr>
          <w:rFonts w:ascii="Times New Roman" w:hAnsi="Times New Roman"/>
          <w:sz w:val="24"/>
          <w:szCs w:val="24"/>
        </w:rPr>
      </w:pPr>
      <w:r>
        <w:rPr>
          <w:rFonts w:eastAsia="Times New Roman" w:ascii="Times New Roman" w:hAnsi="Times New Roman"/>
          <w:sz w:val="24"/>
          <w:szCs w:val="24"/>
        </w:rPr>
        <w:t xml:space="preserve">Před uzavřením této smlouvy předložil Klient Poskytovateli vyplněnou „Předběžnou žádost </w:t>
        <w:br/>
        <w:t xml:space="preserve">o poskytnutí sociální služby (na formuláři používaném Poskytovatelem) se všemi potřebnými náležitostmi. </w:t>
      </w:r>
    </w:p>
    <w:p>
      <w:pPr>
        <w:pStyle w:val="ListParagraph"/>
        <w:numPr>
          <w:ilvl w:val="0"/>
          <w:numId w:val="4"/>
        </w:numPr>
        <w:spacing w:lineRule="auto" w:line="240" w:before="0" w:after="0"/>
        <w:ind w:hanging="360" w:left="360"/>
        <w:jc w:val="both"/>
        <w:rPr>
          <w:rFonts w:ascii="Times New Roman" w:hAnsi="Times New Roman"/>
          <w:sz w:val="24"/>
          <w:szCs w:val="24"/>
        </w:rPr>
      </w:pPr>
      <w:r>
        <w:rPr>
          <w:rFonts w:eastAsia="Times New Roman" w:ascii="Times New Roman" w:hAnsi="Times New Roman"/>
          <w:sz w:val="24"/>
          <w:szCs w:val="24"/>
        </w:rPr>
        <w:t>Rozsah poskytování sociální služby je závislý na možnostech, schopnostech, potřebách</w:t>
      </w:r>
      <w:r>
        <w:rPr>
          <w:rFonts w:eastAsia="Times New Roman" w:ascii="Times New Roman" w:hAnsi="Times New Roman"/>
          <w:color w:val="000000"/>
          <w:sz w:val="24"/>
          <w:szCs w:val="24"/>
        </w:rPr>
        <w:t xml:space="preserve"> a </w:t>
      </w:r>
      <w:r>
        <w:rPr>
          <w:rFonts w:eastAsia="Times New Roman" w:ascii="Times New Roman" w:hAnsi="Times New Roman"/>
          <w:sz w:val="24"/>
          <w:szCs w:val="24"/>
        </w:rPr>
        <w:t>osobních cílech Klienta, které jsou zjištěny a dohodnuty v procesu uzavření Smlouvy a které jsou dále přehodnocovány, upravovány a plánovány s ohledem na individuální plány Klienta a zapisovány do záznamů o průběhu poskytování sociální služby Klienta. Tyto změny nemají vliv na platnost této Smlouvy.</w:t>
      </w:r>
    </w:p>
    <w:p>
      <w:pPr>
        <w:pStyle w:val="ListParagraph"/>
        <w:numPr>
          <w:ilvl w:val="0"/>
          <w:numId w:val="4"/>
        </w:numPr>
        <w:spacing w:lineRule="auto" w:line="240" w:before="0" w:after="0"/>
        <w:ind w:hanging="360" w:left="360"/>
        <w:jc w:val="both"/>
        <w:rPr>
          <w:rFonts w:ascii="Times New Roman" w:hAnsi="Times New Roman"/>
          <w:sz w:val="24"/>
          <w:szCs w:val="24"/>
        </w:rPr>
      </w:pPr>
      <w:r>
        <w:rPr>
          <w:rFonts w:eastAsia="Times New Roman" w:ascii="Times New Roman" w:hAnsi="Times New Roman"/>
          <w:sz w:val="24"/>
          <w:szCs w:val="24"/>
        </w:rPr>
        <w:t>Poskytovatel se zavazuje Klientovi v rámci poskytované sociální služby poskytovat tyto základní činnosti:</w:t>
      </w:r>
    </w:p>
    <w:p>
      <w:pPr>
        <w:pStyle w:val="ListParagraph"/>
        <w:spacing w:lineRule="auto" w:line="240" w:before="0" w:after="0"/>
        <w:rPr>
          <w:rFonts w:ascii="Times New Roman" w:hAnsi="Times New Roman" w:eastAsia="Times New Roman"/>
          <w:i/>
          <w:i/>
          <w:iCs/>
          <w:color w:val="000000"/>
          <w:sz w:val="24"/>
          <w:szCs w:val="24"/>
        </w:rPr>
      </w:pPr>
      <w:r>
        <w:rPr>
          <w:rFonts w:eastAsia="MS Gothic" w:ascii="MS Gothic" w:hAnsi="MS Gothic"/>
          <w:color w:val="000000"/>
          <w:sz w:val="24"/>
          <w:szCs w:val="24"/>
        </w:rPr>
        <w:t>☐</w:t>
      </w:r>
      <w:r>
        <w:rPr>
          <w:rFonts w:eastAsia="Times New Roman" w:ascii="Times New Roman" w:hAnsi="Times New Roman"/>
          <w:color w:val="000000"/>
          <w:sz w:val="24"/>
          <w:szCs w:val="24"/>
        </w:rPr>
        <w:t>a) pomoc při zvládání běžných úkonů péče o vlastní osobu,</w:t>
        <w:br/>
      </w:r>
      <w:r>
        <w:rPr>
          <w:rFonts w:eastAsia="MS Gothic" w:ascii="MS Gothic" w:hAnsi="MS Gothic"/>
          <w:color w:val="000000"/>
          <w:sz w:val="24"/>
          <w:szCs w:val="24"/>
        </w:rPr>
        <w:t>☐</w:t>
      </w:r>
      <w:r>
        <w:rPr>
          <w:rFonts w:eastAsia="Times New Roman" w:ascii="Times New Roman" w:hAnsi="Times New Roman"/>
          <w:color w:val="000000"/>
          <w:sz w:val="24"/>
          <w:szCs w:val="24"/>
        </w:rPr>
        <w:t>b) pomoc při osobní hygieně nebo poskytnutí podmínek pro osobní hygienu,</w:t>
        <w:br/>
      </w:r>
      <w:r>
        <w:rPr>
          <w:rFonts w:eastAsia="MS Gothic" w:ascii="MS Gothic" w:hAnsi="MS Gothic"/>
          <w:color w:val="000000"/>
          <w:sz w:val="24"/>
          <w:szCs w:val="24"/>
        </w:rPr>
        <w:t>☐</w:t>
      </w:r>
      <w:r>
        <w:rPr>
          <w:rFonts w:eastAsia="Times New Roman" w:ascii="Times New Roman" w:hAnsi="Times New Roman"/>
          <w:color w:val="000000"/>
          <w:sz w:val="24"/>
          <w:szCs w:val="24"/>
        </w:rPr>
        <w:t>c) poskytnutí stravy nebo pomoc při zajištění stravy,</w:t>
        <w:br/>
      </w:r>
      <w:r>
        <w:rPr>
          <w:rFonts w:eastAsia="MS Gothic" w:ascii="MS Gothic" w:hAnsi="MS Gothic"/>
          <w:color w:val="000000"/>
          <w:sz w:val="24"/>
          <w:szCs w:val="24"/>
        </w:rPr>
        <w:t>☐</w:t>
      </w:r>
      <w:r>
        <w:rPr>
          <w:rFonts w:eastAsia="Times New Roman" w:ascii="Times New Roman" w:hAnsi="Times New Roman"/>
          <w:color w:val="000000"/>
          <w:sz w:val="24"/>
          <w:szCs w:val="24"/>
        </w:rPr>
        <w:t>d) zprostředkování kontaktu se společenským prostředím,</w:t>
        <w:br/>
      </w:r>
      <w:r>
        <w:rPr>
          <w:rFonts w:eastAsia="MS Gothic" w:ascii="MS Gothic" w:hAnsi="MS Gothic"/>
          <w:color w:val="000000"/>
          <w:sz w:val="24"/>
          <w:szCs w:val="24"/>
        </w:rPr>
        <w:t>☐</w:t>
      </w:r>
      <w:r>
        <w:rPr>
          <w:rFonts w:eastAsia="Times New Roman" w:ascii="Times New Roman" w:hAnsi="Times New Roman"/>
          <w:color w:val="000000"/>
          <w:sz w:val="24"/>
          <w:szCs w:val="24"/>
        </w:rPr>
        <w:t>e) sociálně terapeutické činnosti,</w:t>
        <w:br/>
      </w:r>
      <w:r>
        <w:rPr>
          <w:rFonts w:eastAsia="MS Gothic" w:ascii="MS Gothic" w:hAnsi="MS Gothic"/>
          <w:color w:val="000000"/>
          <w:sz w:val="24"/>
          <w:szCs w:val="24"/>
        </w:rPr>
        <w:t>☐</w:t>
      </w:r>
      <w:r>
        <w:rPr>
          <w:rFonts w:eastAsia="Times New Roman" w:ascii="Times New Roman" w:hAnsi="Times New Roman"/>
          <w:color w:val="000000"/>
          <w:sz w:val="24"/>
          <w:szCs w:val="24"/>
        </w:rPr>
        <w:t>f) pomoc při uplatňování práv, oprávněných zájmů, obstarávání osobních záležitostí,</w:t>
        <w:br/>
      </w:r>
      <w:r>
        <w:rPr>
          <w:rFonts w:eastAsia="MS Gothic" w:ascii="MS Gothic" w:hAnsi="MS Gothic"/>
          <w:color w:val="000000"/>
          <w:sz w:val="24"/>
          <w:szCs w:val="24"/>
        </w:rPr>
        <w:t>☐</w:t>
      </w:r>
      <w:r>
        <w:rPr>
          <w:rFonts w:eastAsia="Times New Roman" w:ascii="Times New Roman" w:hAnsi="Times New Roman"/>
          <w:color w:val="000000"/>
          <w:sz w:val="24"/>
          <w:szCs w:val="24"/>
        </w:rPr>
        <w:t>g) výchovné, vzdělávací a aktivizační činnosti,</w:t>
        <w:br/>
      </w:r>
      <w:r>
        <w:rPr>
          <w:rFonts w:eastAsia="Times New Roman" w:ascii="Times New Roman" w:hAnsi="Times New Roman"/>
          <w:i/>
          <w:iCs/>
          <w:color w:val="000000"/>
          <w:sz w:val="24"/>
          <w:szCs w:val="24"/>
        </w:rPr>
        <w:t>(uvádíme – zaškrtneme pouze ty činnosti, které jsou klientovy po domluvě zajišťovány)</w:t>
      </w:r>
    </w:p>
    <w:p>
      <w:pPr>
        <w:pStyle w:val="ListParagraph"/>
        <w:numPr>
          <w:ilvl w:val="0"/>
          <w:numId w:val="4"/>
        </w:numPr>
        <w:spacing w:lineRule="auto" w:line="240" w:before="0" w:after="0"/>
        <w:jc w:val="both"/>
        <w:rPr>
          <w:rFonts w:ascii="Times New Roman" w:hAnsi="Times New Roman" w:eastAsia="Times New Roman"/>
          <w:i/>
          <w:i/>
          <w:iCs/>
          <w:color w:val="000000"/>
          <w:sz w:val="24"/>
          <w:szCs w:val="24"/>
        </w:rPr>
      </w:pPr>
      <w:r>
        <w:rPr>
          <w:rFonts w:eastAsia="Times New Roman" w:ascii="Times New Roman" w:hAnsi="Times New Roman"/>
          <w:sz w:val="24"/>
          <w:szCs w:val="24"/>
        </w:rPr>
        <w:t>Základní činnosti jsou poskytovány dle potřeb Klienta. Bližší vymezení poskytovaných činností bude stanoveno v individuálním plánu služby s Klientem. Poskytovatel není povinen poskytovat Klientovi úkony základních činností, které zvládá Klient samostatně.</w:t>
      </w:r>
    </w:p>
    <w:p>
      <w:pPr>
        <w:pStyle w:val="ListParagraph"/>
        <w:numPr>
          <w:ilvl w:val="0"/>
          <w:numId w:val="4"/>
        </w:numPr>
        <w:spacing w:lineRule="auto" w:line="240" w:before="0" w:after="0"/>
        <w:jc w:val="both"/>
        <w:rPr>
          <w:rFonts w:ascii="Times New Roman" w:hAnsi="Times New Roman" w:eastAsia="Times New Roman"/>
          <w:i/>
          <w:i/>
          <w:iCs/>
          <w:color w:val="000000"/>
          <w:sz w:val="24"/>
          <w:szCs w:val="24"/>
        </w:rPr>
      </w:pPr>
      <w:r>
        <w:rPr>
          <w:rFonts w:eastAsia="Times New Roman" w:ascii="Times New Roman" w:hAnsi="Times New Roman"/>
          <w:sz w:val="24"/>
          <w:szCs w:val="24"/>
        </w:rPr>
        <w:t>Klient má vedle základních činností uvedených v odst. 1 tohoto článku nárok na bezplatné poskytnutí základního sociálního poradenství o možnostech řešení nepříznivé sociální situace nebo jejího předcházení ve smyslu ust. § 37 odst. 2 Zákona.</w:t>
      </w:r>
    </w:p>
    <w:p>
      <w:pPr>
        <w:pStyle w:val="ListParagraph"/>
        <w:numPr>
          <w:ilvl w:val="0"/>
          <w:numId w:val="1"/>
        </w:numPr>
        <w:spacing w:lineRule="auto" w:line="240" w:before="0" w:after="0"/>
        <w:jc w:val="center"/>
        <w:rPr>
          <w:rFonts w:ascii="Times New Roman" w:hAnsi="Times New Roman" w:eastAsia="Times New Roman"/>
          <w:i/>
          <w:i/>
          <w:iCs/>
          <w:color w:val="000000"/>
          <w:sz w:val="24"/>
          <w:szCs w:val="24"/>
        </w:rPr>
      </w:pPr>
      <w:r>
        <w:rPr>
          <w:rFonts w:eastAsia="Times New Roman" w:ascii="Times New Roman" w:hAnsi="Times New Roman"/>
          <w:b/>
          <w:color w:val="000000"/>
          <w:sz w:val="28"/>
          <w:szCs w:val="28"/>
        </w:rPr>
        <w:t>Místo a čas poskytování sociální služby</w:t>
      </w:r>
    </w:p>
    <w:p>
      <w:pPr>
        <w:pStyle w:val="ListParagraph"/>
        <w:numPr>
          <w:ilvl w:val="0"/>
          <w:numId w:val="2"/>
        </w:numPr>
        <w:spacing w:lineRule="auto" w:line="240" w:before="0" w:after="0"/>
        <w:ind w:hanging="360" w:left="360"/>
        <w:jc w:val="both"/>
        <w:rPr>
          <w:rFonts w:ascii="Times New Roman" w:hAnsi="Times New Roman"/>
          <w:sz w:val="24"/>
          <w:szCs w:val="24"/>
        </w:rPr>
      </w:pPr>
      <w:r>
        <w:rPr>
          <w:rFonts w:ascii="Times New Roman" w:hAnsi="Times New Roman"/>
          <w:sz w:val="24"/>
          <w:szCs w:val="24"/>
        </w:rPr>
        <w:t>Služba se poskytuje na adrese viz výše a dále na všech místech spojených s poskytováním OS, která jsou vždy konkrétně zmíněna v rámci plánování péče.</w:t>
      </w:r>
    </w:p>
    <w:p>
      <w:pPr>
        <w:pStyle w:val="ListParagraph"/>
        <w:numPr>
          <w:ilvl w:val="0"/>
          <w:numId w:val="2"/>
        </w:numPr>
        <w:spacing w:lineRule="auto" w:line="240" w:before="0" w:after="0"/>
        <w:ind w:hanging="360" w:left="360"/>
        <w:jc w:val="both"/>
        <w:rPr>
          <w:rFonts w:ascii="Times New Roman" w:hAnsi="Times New Roman"/>
          <w:sz w:val="24"/>
          <w:szCs w:val="24"/>
        </w:rPr>
      </w:pPr>
      <w:r>
        <w:rPr>
          <w:rFonts w:ascii="Times New Roman" w:hAnsi="Times New Roman"/>
          <w:sz w:val="24"/>
          <w:szCs w:val="24"/>
        </w:rPr>
        <w:t xml:space="preserve">Sjednaná služba se poskytuje na základě individuální domluvy – </w:t>
      </w:r>
      <w:r>
        <w:rPr>
          <w:rFonts w:ascii="Times New Roman" w:hAnsi="Times New Roman"/>
          <w:color w:themeColor="text1" w:val="000000"/>
          <w:sz w:val="24"/>
          <w:szCs w:val="24"/>
        </w:rPr>
        <w:t>viz příloha č.2</w:t>
      </w:r>
    </w:p>
    <w:p>
      <w:pPr>
        <w:pStyle w:val="ListParagraph"/>
        <w:numPr>
          <w:ilvl w:val="0"/>
          <w:numId w:val="1"/>
        </w:numPr>
        <w:spacing w:lineRule="auto" w:line="240" w:before="0" w:after="0"/>
        <w:jc w:val="center"/>
        <w:rPr>
          <w:rFonts w:ascii="Times New Roman" w:hAnsi="Times New Roman"/>
          <w:sz w:val="24"/>
          <w:szCs w:val="24"/>
        </w:rPr>
      </w:pPr>
      <w:r>
        <w:rPr>
          <w:rFonts w:eastAsia="Times New Roman" w:ascii="Times New Roman" w:hAnsi="Times New Roman"/>
          <w:b/>
          <w:color w:val="000000"/>
          <w:sz w:val="28"/>
          <w:szCs w:val="28"/>
        </w:rPr>
        <w:t>Výše úhrady a způsob jejího placení</w:t>
      </w:r>
    </w:p>
    <w:p>
      <w:pPr>
        <w:pStyle w:val="ListParagraph"/>
        <w:numPr>
          <w:ilvl w:val="0"/>
          <w:numId w:val="5"/>
        </w:numPr>
        <w:spacing w:lineRule="auto" w:line="240" w:before="0" w:after="0"/>
        <w:jc w:val="both"/>
        <w:rPr>
          <w:rFonts w:ascii="Times New Roman" w:hAnsi="Times New Roman"/>
          <w:sz w:val="24"/>
          <w:szCs w:val="24"/>
        </w:rPr>
      </w:pPr>
      <w:r>
        <w:rPr>
          <w:rFonts w:eastAsia="Times New Roman" w:ascii="Times New Roman" w:hAnsi="Times New Roman"/>
          <w:sz w:val="24"/>
          <w:szCs w:val="24"/>
        </w:rPr>
        <w:t xml:space="preserve"> </w:t>
      </w:r>
      <w:r>
        <w:rPr>
          <w:rFonts w:eastAsia="Times New Roman" w:ascii="Times New Roman" w:hAnsi="Times New Roman"/>
          <w:sz w:val="24"/>
          <w:szCs w:val="24"/>
        </w:rPr>
        <w:t xml:space="preserve">Klient je povinen uhradit částku za poskytování služby dle znění aktuální </w:t>
      </w:r>
      <w:r>
        <w:rPr>
          <w:rFonts w:eastAsia="Times New Roman" w:ascii="Times New Roman" w:hAnsi="Times New Roman"/>
          <w:color w:themeColor="text1" w:val="000000"/>
          <w:sz w:val="24"/>
          <w:szCs w:val="24"/>
        </w:rPr>
        <w:t>verze ceníku – viz příloha smlouvy č.1</w:t>
      </w:r>
      <w:r>
        <w:rPr>
          <w:rFonts w:eastAsia="Times New Roman" w:ascii="Times New Roman" w:hAnsi="Times New Roman"/>
          <w:sz w:val="24"/>
          <w:szCs w:val="24"/>
        </w:rPr>
        <w:t xml:space="preserve"> služeb podle skutečně spotřebovaného času k zajištění péče. Pokud poskytování úkonu péče včetně času nezbytného k zajištění, netrvá celou hodinu, výše úhrady se poměrně krátí. </w:t>
      </w:r>
    </w:p>
    <w:p>
      <w:pPr>
        <w:pStyle w:val="ListParagraph"/>
        <w:numPr>
          <w:ilvl w:val="0"/>
          <w:numId w:val="5"/>
        </w:numPr>
        <w:spacing w:lineRule="auto" w:line="240" w:before="0" w:after="0"/>
        <w:jc w:val="both"/>
        <w:rPr>
          <w:rFonts w:ascii="Times New Roman" w:hAnsi="Times New Roman"/>
          <w:sz w:val="24"/>
          <w:szCs w:val="24"/>
        </w:rPr>
      </w:pPr>
      <w:r>
        <w:rPr>
          <w:rFonts w:eastAsia="Times New Roman" w:ascii="Times New Roman" w:hAnsi="Times New Roman"/>
          <w:sz w:val="24"/>
          <w:szCs w:val="24"/>
        </w:rPr>
        <w:t>Klient se zavazuje platit úhradu podle tohoto článku:</w:t>
      </w:r>
    </w:p>
    <w:p>
      <w:pPr>
        <w:pStyle w:val="Normal"/>
        <w:spacing w:lineRule="auto" w:line="240" w:before="0" w:after="0"/>
        <w:ind w:left="708"/>
        <w:jc w:val="both"/>
        <w:rPr>
          <w:rFonts w:ascii="Times New Roman" w:hAnsi="Times New Roman" w:eastAsia="Times New Roman" w:cs="Times New Roman"/>
          <w:color w:val="000000"/>
          <w:sz w:val="24"/>
          <w:szCs w:val="24"/>
        </w:rPr>
      </w:pPr>
      <w:r>
        <w:rPr>
          <w:rFonts w:eastAsia="MS Gothic" w:cs="Times New Roman" w:ascii="MS Gothic" w:hAnsi="MS Gothic"/>
          <w:color w:val="000000"/>
          <w:sz w:val="24"/>
          <w:szCs w:val="24"/>
        </w:rPr>
        <w:t>☐</w:t>
      </w:r>
      <w:r>
        <w:rPr>
          <w:rFonts w:eastAsia="Times New Roman" w:cs="Times New Roman" w:ascii="Times New Roman" w:hAnsi="Times New Roman"/>
          <w:color w:val="000000"/>
          <w:sz w:val="24"/>
          <w:szCs w:val="24"/>
        </w:rPr>
        <w:t>bezhotovostní převodem na bankovní účet Poskytovatele,</w:t>
      </w:r>
    </w:p>
    <w:p>
      <w:pPr>
        <w:pStyle w:val="Normal"/>
        <w:spacing w:lineRule="auto" w:line="240" w:before="0" w:after="0"/>
        <w:ind w:left="708"/>
        <w:jc w:val="both"/>
        <w:rPr>
          <w:rFonts w:ascii="Times New Roman" w:hAnsi="Times New Roman" w:eastAsia="Calibri" w:cs="Times New Roman"/>
          <w:sz w:val="24"/>
          <w:szCs w:val="24"/>
        </w:rPr>
      </w:pPr>
      <w:r>
        <w:rPr>
          <w:rFonts w:eastAsia="MS Gothic" w:cs="Times New Roman" w:ascii="MS Gothic" w:hAnsi="MS Gothic"/>
          <w:sz w:val="24"/>
          <w:szCs w:val="24"/>
        </w:rPr>
        <w:t>☐</w:t>
      </w:r>
      <w:r>
        <w:rPr>
          <w:rFonts w:eastAsia="Calibri" w:cs="Times New Roman" w:ascii="Times New Roman" w:hAnsi="Times New Roman"/>
          <w:sz w:val="24"/>
          <w:szCs w:val="24"/>
        </w:rPr>
        <w:t>v hotovosti v pokladně Poskytovatele nebo předání financí odpovědnému pracovníkovi</w:t>
      </w:r>
    </w:p>
    <w:p>
      <w:pPr>
        <w:pStyle w:val="Normal"/>
        <w:spacing w:lineRule="auto" w:line="240" w:before="0" w:after="0"/>
        <w:ind w:left="708"/>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5"/>
        </w:numPr>
        <w:spacing w:lineRule="auto" w:line="240" w:before="0" w:after="0"/>
        <w:jc w:val="both"/>
        <w:rPr>
          <w:rFonts w:ascii="Times New Roman" w:hAnsi="Times New Roman"/>
          <w:sz w:val="24"/>
          <w:szCs w:val="24"/>
        </w:rPr>
      </w:pPr>
      <w:r>
        <w:rPr>
          <w:rFonts w:eastAsia="Times New Roman" w:ascii="Times New Roman" w:hAnsi="Times New Roman"/>
          <w:sz w:val="24"/>
          <w:szCs w:val="24"/>
        </w:rPr>
        <w:t xml:space="preserve">Úhrada musí být zaplacena nejdéle do konce kalendářního měsíce, ve kterém Poskytovatel předložil Klientovi měsíční vyúčtování za poskytnuté služby. Poskytovatel předkládá Klientovi vyúčtování nejpozději do 15. dne v kalendářním měsíci následujícím po kalendářním měsíci, v němž byly poskytnuty vyúčtované služby. </w:t>
      </w:r>
    </w:p>
    <w:p>
      <w:pPr>
        <w:pStyle w:val="Normal"/>
        <w:numPr>
          <w:ilvl w:val="0"/>
          <w:numId w:val="5"/>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Případné přeplatky na úhradách za služby poskytované Poskytovatelem podle této Smlouvy je tento povinen Klientovi vyúčtovat a vyplatit nejpozději do konce kalendářního měsíce následujícího po kalendářním měsíci, v němž přeplatky vznikly, nedohodne-li se s Klientem jinak. Poskytovatel vyplatí případný přeplatek Klientovi bezhotovostním převodem na bankovní účet sdělený Klientem, pokud nebude v konkrétním případě dohodnuto jinak.</w:t>
      </w:r>
    </w:p>
    <w:p>
      <w:pPr>
        <w:pStyle w:val="Normal"/>
        <w:numPr>
          <w:ilvl w:val="0"/>
          <w:numId w:val="5"/>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Klient je povinen případný nedoplatek na úhradách za služby poskytnuté Poskytovatelem podle této Smlouvy zaplatit Poskytovateli ve lhůtě 15 kalendářních dnů ode dne, kdy mu byla existence nedoplatku a jeho výše písemně oznámena Poskytovatelem.</w:t>
      </w:r>
    </w:p>
    <w:p>
      <w:pPr>
        <w:pStyle w:val="Normal"/>
        <w:numPr>
          <w:ilvl w:val="0"/>
          <w:numId w:val="5"/>
        </w:numPr>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Pakliže Klient požaduje změnu v plánování sociální služby včetně zrušení již naplánovaného jednotlivého úkonu či úkonů základních činností poskytovaných Poskytovatelem, je povinen tuto změnu oznámit Poskytovateli alespoň 24 hodin předem. V případě včas neoznámené požadované změny v plánování sociální služby, je Klient povinen Poskytovateli zaplatit úhradu za daný úkon sociální služby dle časového harmonogramu, který byl dle vzájemné předchozí domluvy naplánován. </w:t>
      </w:r>
    </w:p>
    <w:p>
      <w:pPr>
        <w:pStyle w:val="Normal"/>
        <w:spacing w:lineRule="auto" w:line="240" w:before="0" w:after="0"/>
        <w:ind w:left="360"/>
        <w:jc w:val="both"/>
        <w:rPr>
          <w:rFonts w:ascii="Times New Roman" w:hAnsi="Times New Roman" w:eastAsia="Calibri" w:cs="Times New Roman"/>
          <w:color w:themeColor="text1" w:val="000000"/>
          <w:sz w:val="24"/>
          <w:szCs w:val="24"/>
        </w:rPr>
      </w:pPr>
      <w:r>
        <w:rPr>
          <w:rFonts w:eastAsia="Times New Roman" w:cs="Times New Roman" w:ascii="Times New Roman" w:hAnsi="Times New Roman"/>
          <w:color w:themeColor="text1" w:val="000000"/>
          <w:sz w:val="24"/>
          <w:szCs w:val="24"/>
        </w:rPr>
        <w:t>Pokud dojde ke zrušení ohlášené návštěvy pracovníkem ve lhůtě kratší než 24 hodin, klient není povinen provést úhradu naplánovaného úkonu.</w:t>
      </w:r>
    </w:p>
    <w:p>
      <w:pPr>
        <w:pStyle w:val="Normal"/>
        <w:numPr>
          <w:ilvl w:val="0"/>
          <w:numId w:val="5"/>
        </w:numPr>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sz w:val="24"/>
          <w:szCs w:val="24"/>
        </w:rPr>
        <w:t>Klient není povinen provést úhradu za včasně neohlášenou změnu v plánování sociální služby, pakliže Klient nemohl včas ohlásit změnu v plánování sociální služby, v důsledku své nenadálé hospitalizace ve zdravotnickém zařízení.</w:t>
      </w:r>
    </w:p>
    <w:p>
      <w:pPr>
        <w:pStyle w:val="Normal"/>
        <w:spacing w:lineRule="auto" w:line="240" w:before="0" w:after="0"/>
        <w:ind w:left="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
        </w:numPr>
        <w:spacing w:lineRule="auto" w:line="240" w:before="0" w:after="0"/>
        <w:jc w:val="center"/>
        <w:rPr>
          <w:rFonts w:ascii="Times New Roman" w:hAnsi="Times New Roman"/>
          <w:sz w:val="24"/>
          <w:szCs w:val="24"/>
        </w:rPr>
      </w:pPr>
      <w:r>
        <w:rPr>
          <w:rFonts w:eastAsia="Times New Roman" w:ascii="Times New Roman" w:hAnsi="Times New Roman"/>
          <w:b/>
          <w:color w:val="000000"/>
          <w:sz w:val="28"/>
          <w:szCs w:val="28"/>
        </w:rPr>
        <w:t>Ujednání o dodržování vnitřních pravidel stanovených Poskytovatelem</w:t>
      </w:r>
    </w:p>
    <w:p>
      <w:pPr>
        <w:pStyle w:val="ListParagraph"/>
        <w:numPr>
          <w:ilvl w:val="0"/>
          <w:numId w:val="6"/>
        </w:numPr>
        <w:spacing w:lineRule="auto" w:line="240" w:before="0" w:after="0"/>
        <w:jc w:val="both"/>
        <w:rPr>
          <w:rFonts w:ascii="Times New Roman" w:hAnsi="Times New Roman"/>
          <w:sz w:val="24"/>
          <w:szCs w:val="24"/>
        </w:rPr>
      </w:pPr>
      <w:r>
        <w:rPr>
          <w:rFonts w:eastAsia="Times New Roman" w:ascii="Times New Roman" w:hAnsi="Times New Roman"/>
          <w:sz w:val="24"/>
          <w:szCs w:val="24"/>
        </w:rPr>
        <w:t>Klient prohlašuje, že byl seznámen s Vnitřními pravidly stanovenými Poskytovatelem pro poskytování sociální služby (dále také jen „</w:t>
      </w:r>
      <w:r>
        <w:rPr>
          <w:rFonts w:eastAsia="Times New Roman" w:ascii="Times New Roman" w:hAnsi="Times New Roman"/>
          <w:b/>
          <w:i/>
          <w:sz w:val="24"/>
          <w:szCs w:val="24"/>
        </w:rPr>
        <w:t>Pravidla</w:t>
      </w:r>
      <w:r>
        <w:rPr>
          <w:rFonts w:eastAsia="Times New Roman" w:ascii="Times New Roman" w:hAnsi="Times New Roman"/>
          <w:sz w:val="24"/>
          <w:szCs w:val="24"/>
        </w:rPr>
        <w:t>“). Svým podpisem Klient stvrzuje, že si Pravidla, jakož i veškeré vnitřní předpisy vydané Poskytovatelem a týkající se poskytované sociální služby, přečetl a porozuměl jim. Aktuální znění Pravidel je k dispozici na webu Poskytovatele.</w:t>
      </w:r>
    </w:p>
    <w:p>
      <w:pPr>
        <w:pStyle w:val="ListParagraph"/>
        <w:numPr>
          <w:ilvl w:val="0"/>
          <w:numId w:val="6"/>
        </w:numPr>
        <w:spacing w:lineRule="auto" w:line="240" w:before="0" w:after="0"/>
        <w:jc w:val="both"/>
        <w:rPr>
          <w:rFonts w:ascii="Times New Roman" w:hAnsi="Times New Roman"/>
          <w:sz w:val="24"/>
          <w:szCs w:val="24"/>
        </w:rPr>
      </w:pPr>
      <w:r>
        <w:rPr>
          <w:rFonts w:eastAsia="Times New Roman" w:ascii="Times New Roman" w:hAnsi="Times New Roman"/>
          <w:sz w:val="24"/>
          <w:szCs w:val="24"/>
        </w:rPr>
        <w:t xml:space="preserve">Poskytovatel se zavazuje poskytnout Klientovi na jeho žádost Pravidla v tištěné podobě. </w:t>
      </w:r>
    </w:p>
    <w:p>
      <w:pPr>
        <w:pStyle w:val="ListParagraph"/>
        <w:numPr>
          <w:ilvl w:val="0"/>
          <w:numId w:val="6"/>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Poskytovatel má právo na změny v Pravidlech, o kterých bude klient včas informován. </w:t>
      </w:r>
    </w:p>
    <w:p>
      <w:pPr>
        <w:pStyle w:val="Normal"/>
        <w:numPr>
          <w:ilvl w:val="0"/>
          <w:numId w:val="6"/>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Klient je povinen Pravidla dodržovat, řídit se jimi a jednat v jejich souladu. </w:t>
      </w:r>
    </w:p>
    <w:p>
      <w:pPr>
        <w:pStyle w:val="Normal"/>
        <w:numPr>
          <w:ilvl w:val="0"/>
          <w:numId w:val="6"/>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Klient bere na vědomí, že kdykoli v průběhu služby má možnost seznámit se s dalšími interními předpisy týkajícími se poskytování sociální služby Klientovi. Tato pravidla mu budou na požádání Poskytovatelem předložena, případně vysvětlena. </w:t>
      </w:r>
    </w:p>
    <w:p>
      <w:pPr>
        <w:pStyle w:val="Normal"/>
        <w:numPr>
          <w:ilvl w:val="0"/>
          <w:numId w:val="6"/>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Klient má právo na požádání nahlédnout do spisové dokumentace, která je o něm Poskytovatelem vedena. </w:t>
      </w:r>
    </w:p>
    <w:p>
      <w:pPr>
        <w:pStyle w:val="Normal"/>
        <w:numPr>
          <w:ilvl w:val="0"/>
          <w:numId w:val="6"/>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Klient má právo, pro účel individuálního plánování, na změnu klíčového pracovníka. Současně má také přiřazený klíčový pracovník právo na odstoupení od práce s konkrétním klientem na základě řádně zdůvodněné žádosti předložené v písemné formě svému přímému nadřízenému. </w:t>
      </w:r>
    </w:p>
    <w:p>
      <w:pPr>
        <w:pStyle w:val="Normal"/>
        <w:spacing w:lineRule="auto" w:line="240" w:before="0" w:after="0"/>
        <w:ind w:left="50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pacing w:lineRule="auto" w:line="240" w:before="0" w:after="0"/>
        <w:jc w:val="center"/>
        <w:rPr>
          <w:rFonts w:ascii="Times New Roman" w:hAnsi="Times New Roman" w:eastAsia="Times New Roman"/>
          <w:sz w:val="28"/>
          <w:szCs w:val="28"/>
        </w:rPr>
      </w:pPr>
      <w:r>
        <w:rPr>
          <w:rFonts w:eastAsia="Times New Roman" w:ascii="Times New Roman" w:hAnsi="Times New Roman"/>
          <w:b/>
          <w:color w:val="000000"/>
          <w:sz w:val="28"/>
          <w:szCs w:val="28"/>
        </w:rPr>
        <w:t>Doba platnosti a účinnosti smlouvy</w:t>
      </w:r>
    </w:p>
    <w:p>
      <w:pPr>
        <w:pStyle w:val="ListParagraph"/>
        <w:numPr>
          <w:ilvl w:val="0"/>
          <w:numId w:val="7"/>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Smlouva nabývá platnosti a účinnosti dnem podepsání této Smlouvy. </w:t>
      </w:r>
    </w:p>
    <w:p>
      <w:pPr>
        <w:pStyle w:val="ListParagraph"/>
        <w:numPr>
          <w:ilvl w:val="0"/>
          <w:numId w:val="7"/>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Smlouva se sjednává na dobu neurčitou.</w:t>
      </w:r>
    </w:p>
    <w:p>
      <w:pPr>
        <w:pStyle w:val="ListParagraph"/>
        <w:spacing w:lineRule="auto" w:line="240" w:before="0" w:after="0"/>
        <w:ind w:left="502"/>
        <w:jc w:val="both"/>
        <w:rPr>
          <w:rFonts w:ascii="Times New Roman" w:hAnsi="Times New Roman" w:eastAsia="Times New Roman"/>
          <w:sz w:val="24"/>
          <w:szCs w:val="24"/>
        </w:rPr>
      </w:pPr>
      <w:r>
        <w:rPr>
          <w:rFonts w:eastAsia="Times New Roman" w:ascii="Times New Roman" w:hAnsi="Times New Roman"/>
          <w:sz w:val="24"/>
          <w:szCs w:val="24"/>
        </w:rPr>
      </w:r>
    </w:p>
    <w:p>
      <w:pPr>
        <w:pStyle w:val="ListParagraph"/>
        <w:numPr>
          <w:ilvl w:val="0"/>
          <w:numId w:val="1"/>
        </w:numPr>
        <w:spacing w:lineRule="auto" w:line="240" w:before="0" w:after="0"/>
        <w:jc w:val="center"/>
        <w:rPr>
          <w:rFonts w:ascii="Times New Roman" w:hAnsi="Times New Roman" w:eastAsia="Times New Roman"/>
          <w:sz w:val="28"/>
          <w:szCs w:val="28"/>
        </w:rPr>
      </w:pPr>
      <w:r>
        <w:rPr>
          <w:rFonts w:eastAsia="Times New Roman" w:ascii="Times New Roman" w:hAnsi="Times New Roman"/>
          <w:b/>
          <w:color w:val="000000"/>
          <w:sz w:val="28"/>
          <w:szCs w:val="28"/>
        </w:rPr>
        <w:t>Výpovědní důvody a výpovědní lhůty</w:t>
      </w:r>
    </w:p>
    <w:p>
      <w:pPr>
        <w:pStyle w:val="ListParagraph"/>
        <w:numPr>
          <w:ilvl w:val="0"/>
          <w:numId w:val="8"/>
        </w:numPr>
        <w:spacing w:lineRule="auto" w:line="240" w:before="0" w:after="0"/>
        <w:jc w:val="both"/>
        <w:rPr>
          <w:rFonts w:ascii="Times New Roman" w:hAnsi="Times New Roman"/>
          <w:sz w:val="24"/>
          <w:szCs w:val="24"/>
        </w:rPr>
      </w:pPr>
      <w:r>
        <w:rPr>
          <w:rFonts w:eastAsia="Times New Roman" w:ascii="Times New Roman" w:hAnsi="Times New Roman"/>
          <w:sz w:val="24"/>
          <w:szCs w:val="24"/>
        </w:rPr>
        <w:t>Klient může Smlouvu vypovědět bez udání důvodu, a to s okamžitou platností. Vyrovnání případných pohledávek vůči Poskytovateli je Klient povinen uhradit do konce kalendářního měsíce následujícího po kalendářním měsíci, ve kterém podal písemnou výpověď.</w:t>
      </w:r>
    </w:p>
    <w:p>
      <w:pPr>
        <w:pStyle w:val="ListParagraph"/>
        <w:numPr>
          <w:ilvl w:val="0"/>
          <w:numId w:val="8"/>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Poskytovatel může tuto Smlouvu písemně vypovědět pouze z těchto důvodů: </w:t>
      </w:r>
    </w:p>
    <w:p>
      <w:pPr>
        <w:pStyle w:val="Normal"/>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jestliže Klient hrubě poruší své povinnosti vyplývající z této Smlouvy. Prodlení se zaplacením jakékoli splatné úhrady delší třiceti dnů, Za hrubé porušení Smlouvy se považuje opakované nezaplacení úhrady i po předchozí písemné urgenci. </w:t>
      </w:r>
    </w:p>
    <w:p>
      <w:pPr>
        <w:pStyle w:val="Normal"/>
        <w:spacing w:lineRule="auto" w:line="240" w:before="0" w:after="0"/>
        <w:ind w:left="720"/>
        <w:jc w:val="both"/>
        <w:rPr>
          <w:rFonts w:ascii="Times New Roman" w:hAnsi="Times New Roman" w:eastAsia="Calibri" w:cs="Times New Roman"/>
          <w:sz w:val="24"/>
          <w:szCs w:val="24"/>
        </w:rPr>
      </w:pPr>
      <w:r>
        <w:rPr>
          <w:rFonts w:eastAsia="Times New Roman" w:cs="Times New Roman" w:ascii="Times New Roman" w:hAnsi="Times New Roman"/>
          <w:sz w:val="24"/>
          <w:szCs w:val="24"/>
        </w:rPr>
        <w:t>b) jestliže Klient opakovaně poruší své povinnosti vyplývající z Kritérií nebo jiného vnitřního předpisu Poskytovatele, se kterým byl seznámen, a to přesto, že byl v době posledních šesti měsíců v souvislosti s porušením svých povinností vyplývajících pro něj z Kritérií nebo jiného vnitřního předpisu Poskytovatele písemně upozorněn na možnost výpovědi této Smlouvy,</w:t>
      </w:r>
    </w:p>
    <w:p>
      <w:pPr>
        <w:pStyle w:val="Normal"/>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 jestliže se Klient dopustí vůči Poskytovateli nebo jeho pracovníku jednání, které bude mít znaky vulgárního, urážlivého nebo ponižujícího chování či sexuálního obtěžování, pokud fyzicky napadne nebo bude ohrožovat pracovníka Poskytovatele, dopustí se útoku na majetek Poskytovatele nebo jeho pracovníka,</w:t>
      </w:r>
    </w:p>
    <w:p>
      <w:pPr>
        <w:pStyle w:val="Normal"/>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 jestliže dojde ke změně osobních poměrů Klienta, zejména jeho zdravotního stavu, pro který Poskytovatel není oprávněn poskytovat služby, které v důsledku této změny Klient potřebuje nebo vyžaduje, anebo Klient nadále pro změnu osobních poměrů naopak poskytované služby nepotřebuje, neboť již nespadá do cílové skupiny Poskytovatele dle ust. § 44 Zákona, nebo pokud Klient svým schováním hrubě poruší dobré mravy, </w:t>
      </w:r>
    </w:p>
    <w:p>
      <w:pPr>
        <w:pStyle w:val="Normal"/>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 při zrušení sociální služby.</w:t>
      </w:r>
    </w:p>
    <w:p>
      <w:pPr>
        <w:pStyle w:val="ListParagraph"/>
        <w:numPr>
          <w:ilvl w:val="0"/>
          <w:numId w:val="8"/>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Výpovědní doba pro výpověď danou Poskytovatelem činí lhůtu 30 dnů, přičemž počíná běžet prvním dnem následujícím po dni, v němž byla tato výpověď Klientovi v písemné formě doručena. </w:t>
      </w:r>
      <w:r>
        <w:rPr>
          <w:rFonts w:ascii="Times New Roman" w:hAnsi="Times New Roman"/>
          <w:sz w:val="24"/>
          <w:szCs w:val="24"/>
        </w:rPr>
        <w:t>Při této formě ukončení smlouvy nabídne pracovník klientovi seznam služeb včetně kontaktů, a zároveň mu nabídne pomoc při vyhledávání nové služby.</w:t>
      </w:r>
    </w:p>
    <w:p>
      <w:pPr>
        <w:pStyle w:val="Normal"/>
        <w:numPr>
          <w:ilvl w:val="0"/>
          <w:numId w:val="8"/>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Poskytování sociální služby lze též ukončit dohodou mezi Klientem a Poskytovatelem </w:t>
        <w:br/>
        <w:t>ke sjednanému datu.</w:t>
      </w:r>
    </w:p>
    <w:p>
      <w:pPr>
        <w:pStyle w:val="ListParagraph"/>
        <w:numPr>
          <w:ilvl w:val="0"/>
          <w:numId w:val="1"/>
        </w:numPr>
        <w:spacing w:lineRule="auto" w:line="240" w:before="0" w:after="0"/>
        <w:jc w:val="center"/>
        <w:rPr>
          <w:rFonts w:ascii="Times New Roman" w:hAnsi="Times New Roman" w:eastAsia="Times New Roman"/>
          <w:sz w:val="24"/>
          <w:szCs w:val="24"/>
        </w:rPr>
      </w:pPr>
      <w:r>
        <w:rPr>
          <w:rFonts w:eastAsia="Times New Roman" w:ascii="Times New Roman" w:hAnsi="Times New Roman"/>
          <w:b/>
          <w:color w:val="000000"/>
          <w:sz w:val="28"/>
          <w:szCs w:val="28"/>
        </w:rPr>
        <w:t>Poskytnutí osobních údajů</w:t>
      </w:r>
    </w:p>
    <w:p>
      <w:pPr>
        <w:pStyle w:val="ListParagraph"/>
        <w:numPr>
          <w:ilvl w:val="0"/>
          <w:numId w:val="9"/>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Klient souhlasí s poskytnutím osobních údajů včetně údajů o zdravotním stavu pro potřeby poskytovatele. Tyto údaje jsou vedeny za účelem vedení agendy služby. Údaje jsou zaznamenávány podle příslušných předpisů.</w:t>
      </w:r>
    </w:p>
    <w:p>
      <w:pPr>
        <w:pStyle w:val="ListParagraph"/>
        <w:numPr>
          <w:ilvl w:val="0"/>
          <w:numId w:val="9"/>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Osobní údaje jsou </w:t>
      </w:r>
      <w:r>
        <w:rPr>
          <w:rFonts w:eastAsia="Times New Roman" w:ascii="Times New Roman" w:hAnsi="Times New Roman"/>
          <w:color w:themeColor="text1" w:val="000000"/>
          <w:sz w:val="24"/>
          <w:szCs w:val="24"/>
        </w:rPr>
        <w:t>vnímány</w:t>
      </w:r>
      <w:r>
        <w:rPr>
          <w:rFonts w:eastAsia="Times New Roman" w:ascii="Times New Roman" w:hAnsi="Times New Roman"/>
          <w:sz w:val="24"/>
          <w:szCs w:val="24"/>
        </w:rPr>
        <w:t xml:space="preserve"> jako citlivá a je s nimi nakládáno podle zákona č. 110/2019 Sb., O zpracování osobních údajů, v platném znění. Správa, zpracování a zachování těchto údajů je platné po dobu trvání této smlouvy a po dobu nezbytnou k archivaci dokumentů v souladu s platnými zákony ČR. Které naleznete na našem webu. </w:t>
      </w:r>
    </w:p>
    <w:p>
      <w:pPr>
        <w:pStyle w:val="ListParagraph"/>
        <w:numPr>
          <w:ilvl w:val="0"/>
          <w:numId w:val="9"/>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Zaměstnanci poskytovatele jsou vázáni mlčenlivostí.</w:t>
      </w:r>
    </w:p>
    <w:p>
      <w:pPr>
        <w:pStyle w:val="ListParagraph"/>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ListParagraph"/>
        <w:numPr>
          <w:ilvl w:val="0"/>
          <w:numId w:val="1"/>
        </w:numPr>
        <w:spacing w:lineRule="auto" w:line="240" w:before="0" w:after="0"/>
        <w:jc w:val="center"/>
        <w:rPr>
          <w:rFonts w:ascii="Times New Roman" w:hAnsi="Times New Roman" w:eastAsia="Times New Roman"/>
          <w:sz w:val="24"/>
          <w:szCs w:val="24"/>
        </w:rPr>
      </w:pPr>
      <w:r>
        <w:rPr>
          <w:rFonts w:eastAsia="Times New Roman" w:ascii="Times New Roman" w:hAnsi="Times New Roman"/>
          <w:b/>
          <w:color w:val="000000"/>
          <w:sz w:val="28"/>
          <w:szCs w:val="28"/>
        </w:rPr>
        <w:t>Práva a povinnosti smluvních stran</w:t>
      </w:r>
    </w:p>
    <w:p>
      <w:pPr>
        <w:pStyle w:val="ListParagraph"/>
        <w:numPr>
          <w:ilvl w:val="0"/>
          <w:numId w:val="10"/>
        </w:numPr>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Klient je povinen zaplatit za poskytnuté úkony péče.</w:t>
      </w:r>
    </w:p>
    <w:p>
      <w:pPr>
        <w:pStyle w:val="ListParagraph"/>
        <w:numPr>
          <w:ilvl w:val="0"/>
          <w:numId w:val="10"/>
        </w:numPr>
        <w:spacing w:lineRule="auto" w:line="240" w:before="0" w:after="0"/>
        <w:rPr>
          <w:rFonts w:ascii="Times New Roman" w:hAnsi="Times New Roman"/>
          <w:color w:themeColor="text1" w:val="000000"/>
          <w:sz w:val="24"/>
          <w:szCs w:val="24"/>
        </w:rPr>
      </w:pPr>
      <w:r>
        <w:rPr>
          <w:rFonts w:eastAsia="Times New Roman" w:ascii="Times New Roman" w:hAnsi="Times New Roman"/>
          <w:color w:val="000000"/>
          <w:sz w:val="24"/>
          <w:szCs w:val="24"/>
        </w:rPr>
        <w:t xml:space="preserve">Klient má právo podat stížnost na sociální službu poskytovanou </w:t>
      </w:r>
      <w:r>
        <w:rPr>
          <w:rFonts w:eastAsia="Times New Roman" w:ascii="Times New Roman" w:hAnsi="Times New Roman"/>
          <w:color w:themeColor="text1" w:val="000000"/>
          <w:sz w:val="24"/>
          <w:szCs w:val="24"/>
        </w:rPr>
        <w:t>Poskytovatelem,  viz příloha č. 4, a to i prostřednictvím jím zvoleného zástupce.</w:t>
      </w:r>
    </w:p>
    <w:p>
      <w:pPr>
        <w:pStyle w:val="Normal"/>
        <w:spacing w:lineRule="auto" w:line="240" w:before="0" w:after="0"/>
        <w:ind w:left="499"/>
        <w:jc w:val="both"/>
        <w:rPr>
          <w:rStyle w:val="Hyperlink"/>
          <w:rFonts w:ascii="Times New Roman" w:hAnsi="Times New Roman" w:eastAsia="Times New Roman" w:cs="Times New Roman"/>
          <w:color w:val="FF4000"/>
          <w:sz w:val="24"/>
          <w:szCs w:val="24"/>
          <w:u w:val="none"/>
        </w:rPr>
      </w:pPr>
      <w:r>
        <w:rPr>
          <w:rFonts w:eastAsia="Times New Roman" w:cs="Times New Roman" w:ascii="Times New Roman" w:hAnsi="Times New Roman"/>
          <w:color w:val="FF4000"/>
          <w:sz w:val="24"/>
          <w:szCs w:val="24"/>
          <w:u w:val="none"/>
        </w:rPr>
      </w:r>
    </w:p>
    <w:p>
      <w:pPr>
        <w:pStyle w:val="ListParagraph"/>
        <w:numPr>
          <w:ilvl w:val="0"/>
          <w:numId w:val="1"/>
        </w:numPr>
        <w:spacing w:lineRule="auto" w:line="240" w:before="0" w:after="0"/>
        <w:jc w:val="center"/>
        <w:rPr>
          <w:rFonts w:ascii="Times New Roman" w:hAnsi="Times New Roman"/>
          <w:sz w:val="28"/>
          <w:szCs w:val="28"/>
        </w:rPr>
      </w:pPr>
      <w:r>
        <w:rPr>
          <w:rFonts w:eastAsia="Times New Roman" w:ascii="Times New Roman" w:hAnsi="Times New Roman"/>
          <w:b/>
          <w:color w:val="000000"/>
          <w:sz w:val="28"/>
          <w:szCs w:val="28"/>
        </w:rPr>
        <w:t>Závěrečná ustanovení</w:t>
      </w:r>
    </w:p>
    <w:p>
      <w:pPr>
        <w:pStyle w:val="Normal"/>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3"/>
        </w:numPr>
        <w:spacing w:lineRule="auto" w:line="240" w:before="0" w:after="0"/>
        <w:ind w:hanging="360" w:left="501"/>
        <w:jc w:val="both"/>
        <w:rPr>
          <w:rFonts w:ascii="Times New Roman" w:hAnsi="Times New Roman" w:eastAsia="Times New Roman"/>
          <w:sz w:val="24"/>
          <w:szCs w:val="24"/>
        </w:rPr>
      </w:pPr>
      <w:r>
        <w:rPr>
          <w:rFonts w:eastAsia="Times New Roman" w:ascii="Times New Roman" w:hAnsi="Times New Roman"/>
          <w:sz w:val="24"/>
          <w:szCs w:val="24"/>
        </w:rPr>
        <w:t>Smlouva může být měněna pouze písemnou formou, a to vzestupně číslovanými dodatky k této Smlouvě. Smlouva je vyhotovena ve dvou vyhotoveních s platností originálu. Každý z podepsaných účastníků obdrží jedno vyhotovení.</w:t>
      </w:r>
    </w:p>
    <w:p>
      <w:pPr>
        <w:pStyle w:val="BodyText"/>
        <w:numPr>
          <w:ilvl w:val="0"/>
          <w:numId w:val="3"/>
        </w:numPr>
        <w:spacing w:lineRule="auto" w:line="240" w:before="0" w:after="0"/>
        <w:rPr>
          <w:rFonts w:ascii="Times New Roman" w:hAnsi="Times New Roman" w:eastAsia="Times New Roman" w:cs="Times New Roman"/>
          <w:b/>
          <w:bCs/>
          <w:color w:themeColor="text1" w:val="000000"/>
          <w:sz w:val="24"/>
          <w:szCs w:val="24"/>
        </w:rPr>
      </w:pPr>
      <w:r>
        <w:rPr>
          <w:rStyle w:val="Strong"/>
          <w:rFonts w:eastAsia="Times New Roman" w:cs="Times New Roman" w:ascii="Times New Roman" w:hAnsi="Times New Roman"/>
          <w:b w:val="false"/>
          <w:bCs w:val="false"/>
          <w:color w:themeColor="text1" w:val="000000"/>
          <w:sz w:val="24"/>
          <w:szCs w:val="24"/>
        </w:rPr>
        <w:t>Písemně uzavřená smlouva o sociální službě musí být podepsána pracovníkem poskytovatele a klientem, případně jeho zástupcem.</w:t>
      </w:r>
    </w:p>
    <w:p>
      <w:pPr>
        <w:pStyle w:val="BodyText"/>
        <w:numPr>
          <w:ilvl w:val="0"/>
          <w:numId w:val="3"/>
        </w:numPr>
        <w:spacing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Pokud klient nemůže smlouvu podepsat sám, tak můžete požádat poskytovatele, aby vás informoval o možnostech zastupování klienta, které vyplývají z občanského zákoníku. </w:t>
      </w:r>
      <w:r>
        <w:rPr>
          <w:rStyle w:val="Strong"/>
          <w:rFonts w:cs="Times New Roman" w:ascii="Times New Roman" w:hAnsi="Times New Roman"/>
          <w:b w:val="false"/>
          <w:bCs w:val="false"/>
          <w:color w:themeColor="text1" w:val="000000"/>
          <w:sz w:val="24"/>
          <w:szCs w:val="24"/>
        </w:rPr>
        <w:t>Jestliže</w:t>
      </w:r>
      <w:r>
        <w:rPr>
          <w:rStyle w:val="Strong"/>
          <w:rFonts w:cs="Times New Roman" w:ascii="Times New Roman" w:hAnsi="Times New Roman"/>
          <w:color w:themeColor="text1" w:val="000000"/>
          <w:sz w:val="24"/>
          <w:szCs w:val="24"/>
        </w:rPr>
        <w:t xml:space="preserve"> </w:t>
      </w:r>
      <w:r>
        <w:rPr>
          <w:rStyle w:val="Strong"/>
          <w:rFonts w:cs="Times New Roman" w:ascii="Times New Roman" w:hAnsi="Times New Roman"/>
          <w:b w:val="false"/>
          <w:bCs w:val="false"/>
          <w:color w:themeColor="text1" w:val="000000"/>
          <w:sz w:val="24"/>
          <w:szCs w:val="24"/>
        </w:rPr>
        <w:t>není</w:t>
      </w:r>
      <w:r>
        <w:rPr>
          <w:rStyle w:val="Strong"/>
          <w:rFonts w:cs="Times New Roman" w:ascii="Times New Roman" w:hAnsi="Times New Roman"/>
          <w:color w:themeColor="text1" w:val="000000"/>
          <w:sz w:val="24"/>
          <w:szCs w:val="24"/>
        </w:rPr>
        <w:t xml:space="preserve"> </w:t>
      </w:r>
      <w:r>
        <w:rPr>
          <w:rStyle w:val="Strong"/>
          <w:rFonts w:cs="Times New Roman" w:ascii="Times New Roman" w:hAnsi="Times New Roman"/>
          <w:b w:val="false"/>
          <w:bCs w:val="false"/>
          <w:color w:themeColor="text1" w:val="000000"/>
          <w:sz w:val="24"/>
          <w:szCs w:val="24"/>
        </w:rPr>
        <w:t>osoba</w:t>
      </w:r>
      <w:r>
        <w:rPr>
          <w:rStyle w:val="Strong"/>
          <w:rFonts w:cs="Times New Roman" w:ascii="Times New Roman" w:hAnsi="Times New Roman"/>
          <w:color w:themeColor="text1" w:val="000000"/>
          <w:sz w:val="24"/>
          <w:szCs w:val="24"/>
        </w:rPr>
        <w:t xml:space="preserve"> </w:t>
      </w:r>
      <w:r>
        <w:rPr>
          <w:rStyle w:val="Strong"/>
          <w:rFonts w:cs="Times New Roman" w:ascii="Times New Roman" w:hAnsi="Times New Roman"/>
          <w:b w:val="false"/>
          <w:bCs w:val="false"/>
          <w:color w:themeColor="text1" w:val="000000"/>
          <w:sz w:val="24"/>
          <w:szCs w:val="24"/>
        </w:rPr>
        <w:t>schopna</w:t>
      </w:r>
      <w:r>
        <w:rPr>
          <w:rStyle w:val="Strong"/>
          <w:rFonts w:cs="Times New Roman" w:ascii="Times New Roman" w:hAnsi="Times New Roman"/>
          <w:color w:themeColor="text1" w:val="000000"/>
          <w:sz w:val="24"/>
          <w:szCs w:val="24"/>
        </w:rPr>
        <w:t xml:space="preserve"> </w:t>
      </w:r>
      <w:r>
        <w:rPr>
          <w:rStyle w:val="Strong"/>
          <w:rFonts w:cs="Times New Roman" w:ascii="Times New Roman" w:hAnsi="Times New Roman"/>
          <w:b w:val="false"/>
          <w:bCs w:val="false"/>
          <w:color w:themeColor="text1" w:val="000000"/>
          <w:sz w:val="24"/>
          <w:szCs w:val="24"/>
        </w:rPr>
        <w:t>samostatně</w:t>
      </w:r>
      <w:r>
        <w:rPr>
          <w:rStyle w:val="Strong"/>
          <w:rFonts w:cs="Times New Roman" w:ascii="Times New Roman" w:hAnsi="Times New Roman"/>
          <w:color w:themeColor="text1" w:val="000000"/>
          <w:sz w:val="24"/>
          <w:szCs w:val="24"/>
        </w:rPr>
        <w:t xml:space="preserve"> </w:t>
      </w:r>
      <w:r>
        <w:rPr>
          <w:rStyle w:val="Strong"/>
          <w:rFonts w:cs="Times New Roman" w:ascii="Times New Roman" w:hAnsi="Times New Roman"/>
          <w:b w:val="false"/>
          <w:bCs w:val="false"/>
          <w:color w:themeColor="text1" w:val="000000"/>
          <w:sz w:val="24"/>
          <w:szCs w:val="24"/>
        </w:rPr>
        <w:t>jednat</w:t>
      </w:r>
      <w:r>
        <w:rPr>
          <w:rFonts w:cs="Times New Roman" w:ascii="Times New Roman" w:hAnsi="Times New Roman"/>
          <w:color w:themeColor="text1" w:val="000000"/>
          <w:sz w:val="24"/>
          <w:szCs w:val="24"/>
        </w:rPr>
        <w:t>, ani nemá zákonného zástupce či opatrovníka, může žadatele při uzavírání smlouvy zastupovat </w:t>
      </w:r>
      <w:r>
        <w:rPr>
          <w:rStyle w:val="Strong"/>
          <w:rFonts w:cs="Times New Roman" w:ascii="Times New Roman" w:hAnsi="Times New Roman"/>
          <w:b w:val="false"/>
          <w:bCs w:val="false"/>
          <w:color w:themeColor="text1" w:val="000000"/>
          <w:sz w:val="24"/>
          <w:szCs w:val="24"/>
        </w:rPr>
        <w:t>obecní</w:t>
      </w:r>
      <w:r>
        <w:rPr>
          <w:rStyle w:val="Strong"/>
          <w:rFonts w:cs="Times New Roman" w:ascii="Times New Roman" w:hAnsi="Times New Roman"/>
          <w:color w:themeColor="text1" w:val="000000"/>
          <w:sz w:val="24"/>
          <w:szCs w:val="24"/>
        </w:rPr>
        <w:t xml:space="preserve"> </w:t>
      </w:r>
      <w:r>
        <w:rPr>
          <w:rStyle w:val="Strong"/>
          <w:rFonts w:cs="Times New Roman" w:ascii="Times New Roman" w:hAnsi="Times New Roman"/>
          <w:b w:val="false"/>
          <w:bCs w:val="false"/>
          <w:color w:themeColor="text1" w:val="000000"/>
          <w:sz w:val="24"/>
          <w:szCs w:val="24"/>
        </w:rPr>
        <w:t>úřad</w:t>
      </w:r>
      <w:r>
        <w:rPr>
          <w:rStyle w:val="Strong"/>
          <w:rFonts w:cs="Times New Roman" w:ascii="Times New Roman" w:hAnsi="Times New Roman"/>
          <w:color w:themeColor="text1" w:val="000000"/>
          <w:sz w:val="24"/>
          <w:szCs w:val="24"/>
        </w:rPr>
        <w:t xml:space="preserve"> </w:t>
      </w:r>
      <w:r>
        <w:rPr>
          <w:rStyle w:val="Strong"/>
          <w:rFonts w:cs="Times New Roman" w:ascii="Times New Roman" w:hAnsi="Times New Roman"/>
          <w:b w:val="false"/>
          <w:bCs w:val="false"/>
          <w:color w:themeColor="text1" w:val="000000"/>
          <w:sz w:val="24"/>
          <w:szCs w:val="24"/>
        </w:rPr>
        <w:t>obce s</w:t>
      </w:r>
      <w:r>
        <w:rPr>
          <w:rStyle w:val="Strong"/>
          <w:rFonts w:cs="Times New Roman" w:ascii="Times New Roman" w:hAnsi="Times New Roman"/>
          <w:color w:themeColor="text1" w:val="000000"/>
          <w:sz w:val="24"/>
          <w:szCs w:val="24"/>
        </w:rPr>
        <w:t> </w:t>
      </w:r>
      <w:r>
        <w:rPr>
          <w:rStyle w:val="Strong"/>
          <w:rFonts w:cs="Times New Roman" w:ascii="Times New Roman" w:hAnsi="Times New Roman"/>
          <w:b w:val="false"/>
          <w:bCs w:val="false"/>
          <w:color w:themeColor="text1" w:val="000000"/>
          <w:sz w:val="24"/>
          <w:szCs w:val="24"/>
        </w:rPr>
        <w:t>rozšířenou</w:t>
      </w:r>
      <w:r>
        <w:rPr>
          <w:rStyle w:val="Strong"/>
          <w:rFonts w:cs="Times New Roman" w:ascii="Times New Roman" w:hAnsi="Times New Roman"/>
          <w:color w:themeColor="text1" w:val="000000"/>
          <w:sz w:val="24"/>
          <w:szCs w:val="24"/>
        </w:rPr>
        <w:t xml:space="preserve"> </w:t>
      </w:r>
      <w:r>
        <w:rPr>
          <w:rStyle w:val="Strong"/>
          <w:rFonts w:cs="Times New Roman" w:ascii="Times New Roman" w:hAnsi="Times New Roman"/>
          <w:b w:val="false"/>
          <w:bCs w:val="false"/>
          <w:color w:themeColor="text1" w:val="000000"/>
          <w:sz w:val="24"/>
          <w:szCs w:val="24"/>
        </w:rPr>
        <w:t>působnost</w:t>
      </w:r>
      <w:r>
        <w:rPr>
          <w:rFonts w:cs="Times New Roman" w:ascii="Times New Roman" w:hAnsi="Times New Roman"/>
          <w:b/>
          <w:bCs/>
          <w:color w:themeColor="text1" w:val="000000"/>
          <w:sz w:val="24"/>
          <w:szCs w:val="24"/>
        </w:rPr>
        <w:t>í</w:t>
      </w:r>
      <w:r>
        <w:rPr>
          <w:rFonts w:cs="Times New Roman" w:ascii="Times New Roman" w:hAnsi="Times New Roman"/>
          <w:color w:themeColor="text1" w:val="000000"/>
          <w:sz w:val="24"/>
          <w:szCs w:val="24"/>
        </w:rPr>
        <w:t>, dle požadavků, které jsou uvedeny v § 91, odst. 5, zákona o sociálních službách. Uzavření smlouvy může ve výjimečných situacích </w:t>
      </w:r>
      <w:r>
        <w:rPr>
          <w:rStyle w:val="Strong"/>
          <w:rFonts w:cs="Times New Roman" w:ascii="Times New Roman" w:hAnsi="Times New Roman"/>
          <w:b w:val="false"/>
          <w:bCs w:val="false"/>
          <w:color w:themeColor="text1" w:val="000000"/>
          <w:sz w:val="24"/>
          <w:szCs w:val="24"/>
        </w:rPr>
        <w:t>(zákonem daných, § 91a zákona o sociálních službách) </w:t>
      </w:r>
      <w:r>
        <w:rPr>
          <w:rFonts w:cs="Times New Roman" w:ascii="Times New Roman" w:hAnsi="Times New Roman"/>
          <w:color w:themeColor="text1" w:val="000000"/>
          <w:sz w:val="24"/>
          <w:szCs w:val="24"/>
        </w:rPr>
        <w:t>být učiněno i v případech, kdy zájemce neprojevuje zájem uzavřít smlouvu.</w:t>
      </w:r>
    </w:p>
    <w:p>
      <w:pPr>
        <w:pStyle w:val="ListParagraph"/>
        <w:numPr>
          <w:ilvl w:val="0"/>
          <w:numId w:val="3"/>
        </w:numPr>
        <w:spacing w:lineRule="auto" w:line="240" w:before="0" w:after="0"/>
        <w:ind w:hanging="360" w:left="501"/>
        <w:jc w:val="both"/>
        <w:rPr>
          <w:rFonts w:ascii="Times New Roman" w:hAnsi="Times New Roman" w:eastAsia="Times New Roman"/>
          <w:sz w:val="24"/>
          <w:szCs w:val="24"/>
        </w:rPr>
      </w:pPr>
      <w:r>
        <w:rPr>
          <w:rFonts w:eastAsia="Times New Roman" w:ascii="Times New Roman" w:hAnsi="Times New Roman"/>
          <w:sz w:val="24"/>
          <w:szCs w:val="24"/>
        </w:rPr>
        <w:t xml:space="preserve">Smluvní strany prohlašují, že Smlouva vyjadřuje jejich pravou a svobodnou vůli </w:t>
        <w:br/>
        <w:t xml:space="preserve">a že Smlouvu neuzavřely v tísni či za nápadně nevýhodných podmínek. </w:t>
      </w:r>
    </w:p>
    <w:p>
      <w:pPr>
        <w:pStyle w:val="Normal"/>
        <w:numPr>
          <w:ilvl w:val="0"/>
          <w:numId w:val="3"/>
        </w:numPr>
        <w:spacing w:lineRule="auto" w:line="240" w:before="0" w:after="0"/>
        <w:ind w:hanging="360" w:left="501"/>
        <w:jc w:val="both"/>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Smluvní strany prohlašují, že obsahu Smlouvy rozumí a s jejím obsahem plně </w:t>
        <w:br/>
      </w:r>
      <w:r>
        <w:rPr>
          <w:rFonts w:eastAsia="Times New Roman" w:cs="Times New Roman" w:ascii="Times New Roman" w:hAnsi="Times New Roman"/>
          <w:color w:val="000000"/>
          <w:sz w:val="24"/>
          <w:szCs w:val="24"/>
        </w:rPr>
        <w:t xml:space="preserve">a </w:t>
      </w:r>
      <w:r>
        <w:rPr>
          <w:rFonts w:eastAsia="Times New Roman" w:cs="Times New Roman" w:ascii="Times New Roman" w:hAnsi="Times New Roman"/>
          <w:sz w:val="24"/>
          <w:szCs w:val="24"/>
        </w:rPr>
        <w:t>bezvýhradně souhlasí, což stvrzují svými podpisy.</w:t>
      </w:r>
    </w:p>
    <w:p>
      <w:pPr>
        <w:pStyle w:val="Normal"/>
        <w:spacing w:lineRule="auto" w:line="240" w:before="0" w:after="0"/>
        <w:ind w:left="501"/>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V </w:t>
      </w:r>
      <w:r>
        <w:rPr>
          <w:rFonts w:eastAsia="Times New Roman" w:cs="Times New Roman" w:ascii="Times New Roman" w:hAnsi="Times New Roman"/>
          <w:sz w:val="24"/>
          <w:szCs w:val="24"/>
          <w:highlight w:val="yellow"/>
        </w:rPr>
        <w:t>…..</w:t>
      </w:r>
      <w:r>
        <w:rPr>
          <w:rFonts w:eastAsia="Times New Roman" w:cs="Times New Roman" w:ascii="Times New Roman" w:hAnsi="Times New Roman"/>
          <w:sz w:val="24"/>
          <w:szCs w:val="24"/>
        </w:rPr>
        <w:t xml:space="preserve"> dne </w:t>
      </w:r>
      <w:r>
        <w:rPr>
          <w:rFonts w:eastAsia="Times New Roman" w:cs="Times New Roman" w:ascii="Times New Roman" w:hAnsi="Times New Roman"/>
          <w:sz w:val="24"/>
          <w:szCs w:val="24"/>
          <w:highlight w:val="yellow"/>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themeColor="text1" w:val="000000"/>
          <w:sz w:val="24"/>
          <w:szCs w:val="24"/>
        </w:rPr>
        <w:t>Nedílnou součástí této smlouvy jsou tyto přílohy:</w:t>
      </w:r>
    </w:p>
    <w:p>
      <w:pPr>
        <w:pStyle w:val="Normal"/>
        <w:spacing w:lineRule="auto" w:line="240" w:before="0" w:after="0"/>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themeColor="text1" w:val="000000"/>
          <w:sz w:val="24"/>
          <w:szCs w:val="24"/>
        </w:rPr>
        <w:t>č.1 – Ceník služby</w:t>
      </w:r>
    </w:p>
    <w:p>
      <w:pPr>
        <w:pStyle w:val="Normal"/>
        <w:spacing w:lineRule="auto" w:line="240" w:before="0" w:after="0"/>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themeColor="text1" w:val="000000"/>
          <w:sz w:val="24"/>
          <w:szCs w:val="24"/>
        </w:rPr>
        <w:t xml:space="preserve">č.2 – Zakázka klienta při vstupu do služby - </w:t>
      </w:r>
      <w:r>
        <w:rPr>
          <w:rFonts w:eastAsia="Times New Roman" w:cs="Times New Roman" w:ascii="Times New Roman" w:hAnsi="Times New Roman"/>
          <w:color w:themeColor="text1" w:val="000000"/>
          <w:sz w:val="24"/>
          <w:szCs w:val="24"/>
        </w:rPr>
        <w:t>Žádost</w:t>
      </w:r>
    </w:p>
    <w:p>
      <w:pPr>
        <w:pStyle w:val="Normal"/>
        <w:spacing w:lineRule="auto" w:line="240" w:before="0" w:after="0"/>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themeColor="text1" w:val="000000"/>
          <w:sz w:val="24"/>
          <w:szCs w:val="24"/>
        </w:rPr>
        <w:t>č.3 – Seznam dokumentů, se kterými byl klient seznámen, či je převzal</w:t>
      </w:r>
    </w:p>
    <w:p>
      <w:pPr>
        <w:pStyle w:val="Normal"/>
        <w:spacing w:lineRule="auto" w:line="240" w:before="0" w:after="0"/>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themeColor="text1" w:val="000000"/>
          <w:sz w:val="24"/>
          <w:szCs w:val="24"/>
        </w:rPr>
        <w:t>č.4 – Postup podání stížnosti</w:t>
      </w:r>
    </w:p>
    <w:p>
      <w:pPr>
        <w:pStyle w:val="Normal"/>
        <w:spacing w:lineRule="auto" w:line="240" w:before="0" w:after="0"/>
        <w:rPr>
          <w:rFonts w:ascii="Times New Roman" w:hAnsi="Times New Roman" w:eastAsia="Times New Roman" w:cs="Times New Roman"/>
          <w:color w:val="FF4000"/>
          <w:sz w:val="24"/>
          <w:szCs w:val="24"/>
        </w:rPr>
      </w:pPr>
      <w:r>
        <w:rPr>
          <w:rFonts w:eastAsia="Times New Roman" w:cs="Times New Roman" w:ascii="Times New Roman" w:hAnsi="Times New Roman"/>
          <w:color w:val="FF4000"/>
          <w:sz w:val="24"/>
          <w:szCs w:val="24"/>
        </w:rPr>
      </w: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sectPr>
          <w:type w:val="nextPage"/>
          <w:pgSz w:w="11906" w:h="16838"/>
          <w:pgMar w:left="851" w:right="851" w:gutter="0" w:header="0" w:top="851" w:footer="0" w:bottom="851"/>
          <w:pgNumType w:fmt="decimal"/>
          <w:formProt w:val="false"/>
          <w:textDirection w:val="lrTb"/>
          <w:docGrid w:type="default" w:linePitch="360" w:charSpace="8192"/>
        </w:sectPr>
      </w:pP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ab/>
        <w:tab/>
      </w: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Klient</w:t>
        <w:tab/>
        <w:tab/>
        <w:t xml:space="preserve"> </w:t>
      </w:r>
    </w:p>
    <w:p>
      <w:pPr>
        <w:pStyle w:val="Normal"/>
        <w:spacing w:lineRule="auto" w:line="240" w:before="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w:t>
        <w:tab/>
        <w:tab/>
        <w:tab/>
      </w:r>
    </w:p>
    <w:p>
      <w:pPr>
        <w:pStyle w:val="Normal"/>
        <w:spacing w:lineRule="auto" w:line="240" w:before="0" w:after="0"/>
        <w:ind w:firstLine="696" w:lef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Poskytovatel </w:t>
      </w:r>
    </w:p>
    <w:p>
      <w:pPr>
        <w:sectPr>
          <w:type w:val="continuous"/>
          <w:pgSz w:w="11906" w:h="16838"/>
          <w:pgMar w:left="851" w:right="851" w:gutter="0" w:header="0" w:top="851" w:footer="0" w:bottom="851"/>
          <w:cols w:num="2" w:space="708" w:equalWidth="true" w:sep="false"/>
          <w:formProt w:val="false"/>
          <w:textDirection w:val="lrTb"/>
          <w:docGrid w:type="default" w:linePitch="360" w:charSpace="8192"/>
        </w:sectPr>
      </w:pPr>
    </w:p>
    <w:p>
      <w:pPr>
        <w:pStyle w:val="Normal"/>
        <w:spacing w:lineRule="auto" w:line="240" w:before="0" w:after="0"/>
        <w:ind w:firstLine="696" w:left="720"/>
        <w:rPr>
          <w:rFonts w:ascii="Times New Roman" w:hAnsi="Times New Roman" w:eastAsia="Calibri" w:cs="Times New Roman"/>
          <w:sz w:val="24"/>
          <w:szCs w:val="24"/>
        </w:rPr>
      </w:pPr>
      <w:r>
        <w:rPr>
          <w:rFonts w:eastAsia="Times New Roman" w:cs="Times New Roman" w:ascii="Times New Roman" w:hAnsi="Times New Roman"/>
          <w:sz w:val="24"/>
          <w:szCs w:val="24"/>
        </w:rPr>
        <w:tab/>
        <w:tab/>
        <w:tab/>
        <w:tab/>
        <w:tab/>
      </w:r>
    </w:p>
    <w:p>
      <w:pPr>
        <w:pStyle w:val="Normal"/>
        <w:spacing w:lineRule="auto" w:line="240" w:before="0" w:after="200"/>
        <w:ind w:firstLine="696" w:left="720"/>
        <w:rPr>
          <w:rFonts w:ascii="Times New Roman" w:hAnsi="Times New Roman" w:eastAsia="Calibri" w:cs="Times New Roman"/>
          <w:sz w:val="24"/>
          <w:szCs w:val="24"/>
        </w:rPr>
      </w:pPr>
      <w:r>
        <w:rPr>
          <w:rFonts w:eastAsia="Calibri" w:cs="Times New Roman" w:ascii="Times New Roman" w:hAnsi="Times New Roman"/>
          <w:sz w:val="24"/>
          <w:szCs w:val="24"/>
        </w:rPr>
      </w:r>
    </w:p>
    <w:sectPr>
      <w:type w:val="continuous"/>
      <w:pgSz w:w="11906" w:h="16838"/>
      <w:pgMar w:left="851" w:right="851" w:gutter="0" w:header="0" w:top="851" w:footer="0" w:bottom="851"/>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MS Gothic">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0" w:hanging="0"/>
      </w:pPr>
      <w:rPr>
        <w:sz w:val="28"/>
        <w:i w:val="false"/>
        <w:b/>
        <w:szCs w:val="28"/>
        <w:iCs w:val="false"/>
        <w:bCs/>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0" w:hanging="0"/>
      </w:pPr>
      <w:rPr>
        <w:rFonts w:ascii="Times New Roman" w:hAnsi="Times New Roman" w:eastAsia="" w:cs="" w:cstheme="minorBidi" w:eastAsiaTheme="minorEastAsia"/>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0" w:hanging="0"/>
      </w:pPr>
      <w:rPr>
        <w:b w:val="false"/>
        <w:bCs w:val="false"/>
        <w:rFonts w:ascii="Times New Roman" w:hAnsi="Times New Roman" w:eastAsia="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502" w:hanging="360"/>
      </w:pPr>
      <w:rPr>
        <w:i w:val="false"/>
        <w:iCs w:val="false"/>
        <w:rFonts w:eastAsia="Times New Roman"/>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5">
    <w:lvl w:ilvl="0">
      <w:start w:val="1"/>
      <w:numFmt w:val="decimal"/>
      <w:lvlText w:val="(%1)"/>
      <w:lvlJc w:val="left"/>
      <w:pPr>
        <w:tabs>
          <w:tab w:val="num" w:pos="0"/>
        </w:tabs>
        <w:ind w:left="360" w:hanging="360"/>
      </w:pPr>
      <w:rPr>
        <w:rFonts w:eastAsia="Times New Roman"/>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502" w:hanging="360"/>
      </w:pPr>
      <w:rPr>
        <w:rFonts w:eastAsia="Times New Roman"/>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8">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hyphenationZone w:val="425"/>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ae7789"/>
    <w:rPr/>
  </w:style>
  <w:style w:type="character" w:styleId="ZpatChar" w:customStyle="1">
    <w:name w:val="Zápatí Char"/>
    <w:basedOn w:val="DefaultParagraphFont"/>
    <w:uiPriority w:val="99"/>
    <w:qFormat/>
    <w:rsid w:val="00ae7789"/>
    <w:rPr/>
  </w:style>
  <w:style w:type="character" w:styleId="Hyperlink">
    <w:name w:val="Hyperlink"/>
    <w:basedOn w:val="DefaultParagraphFont"/>
    <w:uiPriority w:val="99"/>
    <w:unhideWhenUsed/>
    <w:rsid w:val="00963155"/>
    <w:rPr>
      <w:color w:themeColor="hyperlink" w:val="0563C1"/>
      <w:u w:val="single"/>
    </w:rPr>
  </w:style>
  <w:style w:type="character" w:styleId="UnresolvedMention">
    <w:name w:val="Unresolved Mention"/>
    <w:basedOn w:val="DefaultParagraphFont"/>
    <w:uiPriority w:val="99"/>
    <w:semiHidden/>
    <w:unhideWhenUsed/>
    <w:qFormat/>
    <w:rsid w:val="00963155"/>
    <w:rPr>
      <w:color w:val="605E5C"/>
      <w:shd w:fill="E1DFDD" w:val="clear"/>
    </w:rPr>
  </w:style>
  <w:style w:type="character" w:styleId="Strong">
    <w:name w:val="Strong"/>
    <w:qFormat/>
    <w:rPr>
      <w:b/>
      <w:bCs/>
    </w:rPr>
  </w:style>
  <w:style w:type="character" w:styleId="TextkomenteChar" w:customStyle="1">
    <w:name w:val="Text komentáře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Zhlavazpat" w:customStyle="1">
    <w:name w:val="Záhlaví a zápatí"/>
    <w:basedOn w:val="Normal"/>
    <w:qFormat/>
    <w:pPr/>
    <w:rPr/>
  </w:style>
  <w:style w:type="paragraph" w:styleId="Header">
    <w:name w:val="Header"/>
    <w:basedOn w:val="Normal"/>
    <w:link w:val="ZhlavChar"/>
    <w:unhideWhenUsed/>
    <w:rsid w:val="00ae7789"/>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ae7789"/>
    <w:pPr>
      <w:tabs>
        <w:tab w:val="clear" w:pos="708"/>
        <w:tab w:val="center" w:pos="4536" w:leader="none"/>
        <w:tab w:val="right" w:pos="9072" w:leader="none"/>
      </w:tabs>
      <w:spacing w:lineRule="auto" w:line="240" w:before="0" w:after="0"/>
    </w:pPr>
    <w:rPr/>
  </w:style>
  <w:style w:type="paragraph" w:styleId="Obsahtabulky" w:customStyle="1">
    <w:name w:val="Obsah tabulky"/>
    <w:basedOn w:val="Normal"/>
    <w:qFormat/>
    <w:rsid w:val="00ae7789"/>
    <w:pPr>
      <w:widowControl w:val="false"/>
      <w:suppressLineNumbers/>
      <w:spacing w:lineRule="auto" w:line="240" w:before="0" w:after="0"/>
    </w:pPr>
    <w:rPr>
      <w:rFonts w:ascii="Times New Roman" w:hAnsi="Times New Roman" w:eastAsia="SimSun" w:cs="Arial"/>
      <w:kern w:val="2"/>
      <w:sz w:val="24"/>
      <w:szCs w:val="24"/>
      <w:lang w:eastAsia="hi-IN" w:bidi="hi-IN"/>
    </w:rPr>
  </w:style>
  <w:style w:type="paragraph" w:styleId="ListParagraph">
    <w:name w:val="List Paragraph"/>
    <w:basedOn w:val="Normal"/>
    <w:qFormat/>
    <w:rsid w:val="00a44182"/>
    <w:pPr>
      <w:spacing w:lineRule="auto" w:line="276" w:before="0" w:after="200"/>
      <w:ind w:left="720"/>
      <w:textAlignment w:val="baseline"/>
    </w:pPr>
    <w:rPr>
      <w:rFonts w:ascii="Calibri" w:hAnsi="Calibri" w:eastAsia="Calibri" w:cs="Times New Roman"/>
      <w:lang w:eastAsia="en-US"/>
    </w:rPr>
  </w:style>
  <w:style w:type="paragraph" w:styleId="NoSpacing">
    <w:name w:val="No Spacing"/>
    <w:uiPriority w:val="1"/>
    <w:qFormat/>
    <w:rsid w:val="00bf0d06"/>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paragraph" w:styleId="Annotationtext">
    <w:name w:val="annotation text"/>
    <w:basedOn w:val="Normal"/>
    <w:link w:val="TextkomenteChar"/>
    <w:uiPriority w:val="99"/>
    <w:semiHidden/>
    <w:unhideWhenUsed/>
    <w:qFormat/>
    <w:pPr>
      <w:spacing w:lineRule="auto" w:line="240"/>
    </w:pPr>
    <w:rPr>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2818</TotalTime>
  <Application>LibreOffice/7.6.4.1$Windows_X86_64 LibreOffice_project/e19e193f88cd6c0525a17fb7a176ed8e6a3e2aa1</Application>
  <AppVersion>15.0000</AppVersion>
  <Pages>4</Pages>
  <Words>1550</Words>
  <Characters>9441</Characters>
  <CharactersWithSpaces>10954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2022-01-08T12:11:00Z</dcterms:created>
  <dc:creator>Doma</dc:creator>
  <dc:description/>
  <dc:language>cs-CZ</dc:language>
  <cp:lastModifiedBy/>
  <cp:lastPrinted>2024-03-06T12:20:00Z</cp:lastPrinted>
  <dcterms:modified xsi:type="dcterms:W3CDTF">2024-05-06T09:10:11Z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